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6E" w:rsidRPr="007674A7" w:rsidRDefault="0093686E" w:rsidP="007674A7">
      <w:pPr>
        <w:spacing w:line="360" w:lineRule="auto"/>
        <w:jc w:val="right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7674A7">
        <w:rPr>
          <w:rFonts w:ascii="Book Antiqua" w:hAnsi="Book Antiqua"/>
          <w:sz w:val="22"/>
          <w:szCs w:val="22"/>
        </w:rPr>
        <w:t>Kraków, 23 maja 2025 r.</w:t>
      </w:r>
    </w:p>
    <w:p w:rsidR="0093686E" w:rsidRPr="007674A7" w:rsidRDefault="0093686E" w:rsidP="007674A7">
      <w:pPr>
        <w:spacing w:line="360" w:lineRule="auto"/>
        <w:jc w:val="both"/>
        <w:rPr>
          <w:rFonts w:ascii="Book Antiqua" w:hAnsi="Book Antiqua"/>
          <w:i/>
          <w:iCs/>
          <w:sz w:val="22"/>
          <w:szCs w:val="22"/>
        </w:rPr>
      </w:pPr>
    </w:p>
    <w:p w:rsidR="0093686E" w:rsidRDefault="0093686E" w:rsidP="007674A7">
      <w:pPr>
        <w:spacing w:line="360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7674A7">
        <w:rPr>
          <w:rFonts w:ascii="Book Antiqua" w:hAnsi="Book Antiqua"/>
          <w:i/>
          <w:iCs/>
          <w:sz w:val="22"/>
          <w:szCs w:val="22"/>
        </w:rPr>
        <w:t xml:space="preserve">Dot. praktyk aplikantów XV rocznika aplikacji sędziowskiej po 17. </w:t>
      </w:r>
      <w:r w:rsidR="00B612F7" w:rsidRPr="007674A7">
        <w:rPr>
          <w:rFonts w:ascii="Book Antiqua" w:hAnsi="Book Antiqua"/>
          <w:i/>
          <w:iCs/>
          <w:sz w:val="22"/>
          <w:szCs w:val="22"/>
        </w:rPr>
        <w:t>Z</w:t>
      </w:r>
      <w:r w:rsidRPr="007674A7">
        <w:rPr>
          <w:rFonts w:ascii="Book Antiqua" w:hAnsi="Book Antiqua"/>
          <w:i/>
          <w:iCs/>
          <w:sz w:val="22"/>
          <w:szCs w:val="22"/>
        </w:rPr>
        <w:t>jeździe</w:t>
      </w:r>
    </w:p>
    <w:p w:rsidR="00B612F7" w:rsidRPr="007674A7" w:rsidRDefault="00B612F7" w:rsidP="007674A7">
      <w:pPr>
        <w:spacing w:line="360" w:lineRule="auto"/>
        <w:jc w:val="both"/>
        <w:rPr>
          <w:rFonts w:ascii="Book Antiqua" w:hAnsi="Book Antiqua"/>
          <w:i/>
          <w:iCs/>
          <w:sz w:val="22"/>
          <w:szCs w:val="22"/>
        </w:rPr>
      </w:pPr>
    </w:p>
    <w:p w:rsidR="0093686E" w:rsidRPr="007674A7" w:rsidRDefault="0093686E" w:rsidP="007674A7">
      <w:pPr>
        <w:spacing w:line="360" w:lineRule="auto"/>
        <w:rPr>
          <w:rFonts w:ascii="Book Antiqua" w:hAnsi="Book Antiqua"/>
          <w:b/>
          <w:bCs/>
          <w:sz w:val="22"/>
          <w:szCs w:val="22"/>
        </w:rPr>
      </w:pPr>
    </w:p>
    <w:p w:rsidR="00B612F7" w:rsidRPr="0050095D" w:rsidRDefault="00B612F7" w:rsidP="00B612F7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50095D">
        <w:rPr>
          <w:rFonts w:ascii="Book Antiqua" w:hAnsi="Book Antiqua"/>
          <w:b/>
          <w:sz w:val="28"/>
          <w:szCs w:val="28"/>
        </w:rPr>
        <w:t>Państwo</w:t>
      </w:r>
    </w:p>
    <w:p w:rsidR="00B612F7" w:rsidRPr="0050095D" w:rsidRDefault="00B612F7" w:rsidP="00B612F7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50095D">
        <w:rPr>
          <w:rFonts w:ascii="Book Antiqua" w:hAnsi="Book Antiqua"/>
          <w:b/>
          <w:sz w:val="28"/>
          <w:szCs w:val="28"/>
        </w:rPr>
        <w:t>Patroni praktyk</w:t>
      </w:r>
    </w:p>
    <w:p w:rsidR="00B612F7" w:rsidRPr="0050095D" w:rsidRDefault="00B612F7" w:rsidP="00B612F7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50095D">
        <w:rPr>
          <w:rFonts w:ascii="Book Antiqua" w:hAnsi="Book Antiqua"/>
          <w:b/>
          <w:sz w:val="28"/>
          <w:szCs w:val="28"/>
        </w:rPr>
        <w:t>Patroni koordynatorzy</w:t>
      </w:r>
    </w:p>
    <w:p w:rsidR="00B612F7" w:rsidRPr="0050095D" w:rsidRDefault="00B612F7" w:rsidP="00B612F7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50095D">
        <w:rPr>
          <w:rFonts w:ascii="Book Antiqua" w:hAnsi="Book Antiqua"/>
          <w:b/>
          <w:sz w:val="28"/>
          <w:szCs w:val="28"/>
        </w:rPr>
        <w:t>aplikantów aplikacji sędziowskiej</w:t>
      </w:r>
    </w:p>
    <w:p w:rsidR="0093686E" w:rsidRPr="007674A7" w:rsidRDefault="0093686E" w:rsidP="007674A7">
      <w:pPr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</w:p>
    <w:p w:rsidR="0093686E" w:rsidRPr="007674A7" w:rsidRDefault="0093686E" w:rsidP="007674A7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3686E" w:rsidRDefault="0093686E" w:rsidP="007674A7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 xml:space="preserve">Uprzejmie przedstawiam szczegółowy zakres tematyczny, który winien być przedmiotem praktyk aplikantów aplikacji sędziowskiej odbywanych </w:t>
      </w:r>
      <w:r w:rsidRPr="007674A7">
        <w:rPr>
          <w:rFonts w:ascii="Book Antiqua" w:hAnsi="Book Antiqua"/>
          <w:b/>
          <w:sz w:val="22"/>
          <w:szCs w:val="22"/>
        </w:rPr>
        <w:t>w sądzie okręgowym, wydział cywilny zajmujący się sprawami procesowymi w pierwszej instancji</w:t>
      </w:r>
      <w:r w:rsidRPr="007674A7">
        <w:rPr>
          <w:rFonts w:ascii="Book Antiqua" w:hAnsi="Book Antiqua"/>
          <w:sz w:val="22"/>
          <w:szCs w:val="22"/>
        </w:rPr>
        <w:t xml:space="preserve">, </w:t>
      </w:r>
      <w:r w:rsidR="00A142D8">
        <w:rPr>
          <w:rFonts w:ascii="Book Antiqua" w:hAnsi="Book Antiqua"/>
          <w:sz w:val="22"/>
          <w:szCs w:val="22"/>
        </w:rPr>
        <w:t>w terminie</w:t>
      </w:r>
      <w:r w:rsidRPr="007674A7">
        <w:rPr>
          <w:rFonts w:ascii="Book Antiqua" w:hAnsi="Book Antiqua"/>
          <w:sz w:val="22"/>
          <w:szCs w:val="22"/>
        </w:rPr>
        <w:t xml:space="preserve"> </w:t>
      </w:r>
      <w:r w:rsidRPr="00A142D8">
        <w:rPr>
          <w:rFonts w:ascii="Book Antiqua" w:hAnsi="Book Antiqua"/>
          <w:b/>
          <w:sz w:val="22"/>
          <w:szCs w:val="22"/>
          <w:u w:val="single"/>
        </w:rPr>
        <w:t>od 30 czerwca 2025 r. do 18 lipca 2025 r</w:t>
      </w:r>
      <w:r w:rsidRPr="00A142D8">
        <w:rPr>
          <w:rFonts w:ascii="Book Antiqua" w:hAnsi="Book Antiqua"/>
          <w:sz w:val="22"/>
          <w:szCs w:val="22"/>
          <w:u w:val="single"/>
        </w:rPr>
        <w:t>.</w:t>
      </w:r>
      <w:r w:rsidRPr="00A142D8">
        <w:rPr>
          <w:rFonts w:ascii="Book Antiqua" w:hAnsi="Book Antiqua"/>
          <w:sz w:val="22"/>
          <w:szCs w:val="22"/>
        </w:rPr>
        <w:t>,</w:t>
      </w:r>
      <w:r w:rsidRPr="007674A7">
        <w:rPr>
          <w:rFonts w:ascii="Book Antiqua" w:hAnsi="Book Antiqua"/>
          <w:sz w:val="22"/>
          <w:szCs w:val="22"/>
        </w:rPr>
        <w:t xml:space="preserve"> po 17. zjeździe XV rocznika.   </w:t>
      </w:r>
    </w:p>
    <w:p w:rsidR="00A142D8" w:rsidRPr="007674A7" w:rsidRDefault="00A142D8" w:rsidP="007674A7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3686E" w:rsidRPr="007674A7" w:rsidRDefault="0093686E" w:rsidP="007674A7">
      <w:pPr>
        <w:spacing w:line="360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 xml:space="preserve">Założeniem praktyki, co do zasady, jest zaznajomienie aplikantów z czynnościami i metodyką pracy sędziego oraz doskonalenie umiejętności wykorzystania wiedzy teoretycznej i znajomości orzecznictwa. Praktyka winna utrwalać wiedzę zdobytą przez aplikanta podczas poprzedzających ją zajęć seminaryjnych w ramach zjazdu. </w:t>
      </w:r>
    </w:p>
    <w:p w:rsidR="00F41068" w:rsidRPr="007674A7" w:rsidRDefault="00F41068" w:rsidP="007674A7">
      <w:pPr>
        <w:spacing w:line="360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93686E" w:rsidRPr="007674A7" w:rsidRDefault="0093686E" w:rsidP="007674A7">
      <w:pPr>
        <w:spacing w:line="360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Zgodnie z programem aplikacji sędziowskiej realizowanym przez aplikantów XIV rocznika tej aplikacji, 17. zjazd obejmuje tematykę</w:t>
      </w:r>
      <w:r w:rsidR="00F41068" w:rsidRPr="007674A7">
        <w:rPr>
          <w:rFonts w:ascii="Book Antiqua" w:hAnsi="Book Antiqua"/>
          <w:sz w:val="22"/>
          <w:szCs w:val="22"/>
        </w:rPr>
        <w:t>: o</w:t>
      </w:r>
      <w:r w:rsidRPr="007674A7">
        <w:rPr>
          <w:rFonts w:ascii="Book Antiqua" w:hAnsi="Book Antiqua"/>
          <w:sz w:val="22"/>
          <w:szCs w:val="22"/>
        </w:rPr>
        <w:t>chron</w:t>
      </w:r>
      <w:r w:rsidR="00F41068" w:rsidRPr="007674A7">
        <w:rPr>
          <w:rFonts w:ascii="Book Antiqua" w:hAnsi="Book Antiqua"/>
          <w:sz w:val="22"/>
          <w:szCs w:val="22"/>
        </w:rPr>
        <w:t>a</w:t>
      </w:r>
      <w:r w:rsidRPr="007674A7">
        <w:rPr>
          <w:rFonts w:ascii="Book Antiqua" w:hAnsi="Book Antiqua"/>
          <w:sz w:val="22"/>
          <w:szCs w:val="22"/>
        </w:rPr>
        <w:t xml:space="preserve"> dóbr osobistych, delikty</w:t>
      </w:r>
      <w:r w:rsidR="00F41068" w:rsidRPr="007674A7">
        <w:rPr>
          <w:rFonts w:ascii="Book Antiqua" w:hAnsi="Book Antiqua"/>
          <w:sz w:val="22"/>
          <w:szCs w:val="22"/>
        </w:rPr>
        <w:t>,</w:t>
      </w:r>
      <w:r w:rsidRPr="007674A7">
        <w:rPr>
          <w:rFonts w:ascii="Book Antiqua" w:hAnsi="Book Antiqua"/>
          <w:sz w:val="22"/>
          <w:szCs w:val="22"/>
        </w:rPr>
        <w:t xml:space="preserve"> </w:t>
      </w:r>
      <w:r w:rsidR="00F41068" w:rsidRPr="007674A7">
        <w:rPr>
          <w:rFonts w:ascii="Book Antiqua" w:hAnsi="Book Antiqua"/>
          <w:sz w:val="22"/>
          <w:szCs w:val="22"/>
        </w:rPr>
        <w:t>w</w:t>
      </w:r>
      <w:r w:rsidRPr="007674A7">
        <w:rPr>
          <w:rFonts w:ascii="Book Antiqua" w:hAnsi="Book Antiqua"/>
          <w:sz w:val="22"/>
          <w:szCs w:val="22"/>
        </w:rPr>
        <w:t>yrokowani</w:t>
      </w:r>
      <w:r w:rsidR="00F41068" w:rsidRPr="007674A7">
        <w:rPr>
          <w:rFonts w:ascii="Book Antiqua" w:hAnsi="Book Antiqua"/>
          <w:sz w:val="22"/>
          <w:szCs w:val="22"/>
        </w:rPr>
        <w:t>e</w:t>
      </w:r>
      <w:r w:rsidRPr="007674A7">
        <w:rPr>
          <w:rFonts w:ascii="Book Antiqua" w:hAnsi="Book Antiqua"/>
          <w:sz w:val="22"/>
          <w:szCs w:val="22"/>
        </w:rPr>
        <w:t xml:space="preserve">, koszty sądowe i koszty procesu. </w:t>
      </w:r>
    </w:p>
    <w:p w:rsidR="0093686E" w:rsidRPr="007674A7" w:rsidRDefault="0093686E" w:rsidP="007674A7">
      <w:pPr>
        <w:spacing w:line="360" w:lineRule="auto"/>
        <w:ind w:firstLine="709"/>
        <w:jc w:val="both"/>
        <w:rPr>
          <w:rFonts w:ascii="Book Antiqua" w:hAnsi="Book Antiqua"/>
          <w:b/>
          <w:bCs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 xml:space="preserve">Z uwagi na zakres tematyczny 17. zjazdu, istotne znaczenie mają następujące </w:t>
      </w:r>
      <w:r w:rsidRPr="007674A7">
        <w:rPr>
          <w:rFonts w:ascii="Book Antiqua" w:hAnsi="Book Antiqua"/>
          <w:b/>
          <w:bCs/>
          <w:sz w:val="22"/>
          <w:szCs w:val="22"/>
        </w:rPr>
        <w:t xml:space="preserve">zagadnienia prawa materialnego: </w:t>
      </w:r>
    </w:p>
    <w:p w:rsidR="0093686E" w:rsidRPr="007674A7" w:rsidRDefault="0093686E" w:rsidP="00767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ochrona dóbr osobistych, w szczególności:</w:t>
      </w:r>
    </w:p>
    <w:p w:rsidR="0093686E" w:rsidRPr="007674A7" w:rsidRDefault="0093686E" w:rsidP="007674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pojęcie dobra osobistego i prawa osobistego,</w:t>
      </w:r>
    </w:p>
    <w:p w:rsidR="0093686E" w:rsidRPr="007674A7" w:rsidRDefault="0093686E" w:rsidP="007674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dobra osobiste osób prawnych,</w:t>
      </w:r>
    </w:p>
    <w:p w:rsidR="0093686E" w:rsidRPr="007674A7" w:rsidRDefault="0093686E" w:rsidP="007674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majątkowa i niemajątkowa ochrona dóbr osobistych; przesłanka bezprawności naruszenia dobra osobistego oraz okoliczności wyłączające bezprawność takiego naruszenia;</w:t>
      </w:r>
    </w:p>
    <w:p w:rsidR="0093686E" w:rsidRPr="007674A7" w:rsidRDefault="0093686E" w:rsidP="007674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lastRenderedPageBreak/>
        <w:t xml:space="preserve">roszczenia wynikające z naruszenia dóbr osobistych (o zadośćuczynienie pieniężne, o zapłatę odpowiedniej sumy na cel społeczny, o dopełnienie czynności potrzebnych do usunięcia skutków dokonanego naruszenia dobra osobistego, o zaniechanie działania zagrażającego dobru osobistemu); </w:t>
      </w:r>
    </w:p>
    <w:p w:rsidR="0093686E" w:rsidRPr="007674A7" w:rsidRDefault="0093686E" w:rsidP="00767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odpowiedzialność za szkodę wyrządzoną czynem niedozwolonym, w szczególności:</w:t>
      </w:r>
    </w:p>
    <w:p w:rsidR="0093686E" w:rsidRPr="007674A7" w:rsidRDefault="0093686E" w:rsidP="007674A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przesłanki odpowiedzialności odszkodowawczej</w:t>
      </w:r>
      <w:r w:rsidR="00F41068" w:rsidRPr="007674A7">
        <w:rPr>
          <w:rFonts w:ascii="Book Antiqua" w:hAnsi="Book Antiqua"/>
        </w:rPr>
        <w:t>: bezprawność, wina, ryzyko, szkoda, związek przyczynowy</w:t>
      </w:r>
      <w:r w:rsidRPr="007674A7">
        <w:rPr>
          <w:rFonts w:ascii="Book Antiqua" w:hAnsi="Book Antiqua"/>
        </w:rPr>
        <w:t>,</w:t>
      </w:r>
    </w:p>
    <w:p w:rsidR="0093686E" w:rsidRPr="007674A7" w:rsidRDefault="0093686E" w:rsidP="007674A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odpowiedzialność na zasadzie winy i na zasadzie ryzyka; przyczynienie się poszkodowanego do powstania i zwiększenia szkody,</w:t>
      </w:r>
    </w:p>
    <w:p w:rsidR="0093686E" w:rsidRPr="007674A7" w:rsidRDefault="0093686E" w:rsidP="007674A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sposoby naprawienia szkody (</w:t>
      </w:r>
      <w:proofErr w:type="spellStart"/>
      <w:r w:rsidRPr="007674A7">
        <w:rPr>
          <w:rFonts w:ascii="Book Antiqua" w:hAnsi="Book Antiqua"/>
          <w:i/>
        </w:rPr>
        <w:t>restitutio</w:t>
      </w:r>
      <w:proofErr w:type="spellEnd"/>
      <w:r w:rsidRPr="007674A7">
        <w:rPr>
          <w:rFonts w:ascii="Book Antiqua" w:hAnsi="Book Antiqua"/>
          <w:i/>
        </w:rPr>
        <w:t xml:space="preserve"> in </w:t>
      </w:r>
      <w:proofErr w:type="spellStart"/>
      <w:r w:rsidRPr="007674A7">
        <w:rPr>
          <w:rFonts w:ascii="Book Antiqua" w:hAnsi="Book Antiqua"/>
          <w:i/>
        </w:rPr>
        <w:t>integrum</w:t>
      </w:r>
      <w:proofErr w:type="spellEnd"/>
      <w:r w:rsidRPr="007674A7">
        <w:rPr>
          <w:rFonts w:ascii="Book Antiqua" w:hAnsi="Book Antiqua"/>
        </w:rPr>
        <w:t>, odszkodowanie, zadośćuczynienie, renta);</w:t>
      </w:r>
    </w:p>
    <w:p w:rsidR="0093686E" w:rsidRPr="007674A7" w:rsidRDefault="0093686E" w:rsidP="00767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wyłączenie odpowiedzialności za szkodę wyrządzoną czynem niedozwolonym;</w:t>
      </w:r>
    </w:p>
    <w:p w:rsidR="0093686E" w:rsidRPr="007674A7" w:rsidRDefault="0093686E" w:rsidP="007674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zasady odpowiedzialności odszkodowawczej państwa za naruszenie prawa europejskiego.</w:t>
      </w:r>
    </w:p>
    <w:p w:rsidR="007674A7" w:rsidRPr="007674A7" w:rsidRDefault="007674A7" w:rsidP="007674A7">
      <w:pPr>
        <w:pStyle w:val="Akapitzlist"/>
        <w:spacing w:after="0" w:line="360" w:lineRule="auto"/>
        <w:ind w:left="360"/>
        <w:jc w:val="both"/>
        <w:rPr>
          <w:rFonts w:ascii="Book Antiqua" w:hAnsi="Book Antiqua"/>
        </w:rPr>
      </w:pPr>
    </w:p>
    <w:p w:rsidR="0093686E" w:rsidRPr="007674A7" w:rsidRDefault="0093686E" w:rsidP="007674A7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 xml:space="preserve">Nadto zalecane jest, aby patron praktyki oraz patron koordynator przy pracy z aplikantami poświęcili szczególną uwagę </w:t>
      </w:r>
      <w:r w:rsidRPr="007674A7">
        <w:rPr>
          <w:rFonts w:ascii="Book Antiqua" w:hAnsi="Book Antiqua"/>
          <w:b/>
          <w:bCs/>
          <w:sz w:val="22"/>
          <w:szCs w:val="22"/>
        </w:rPr>
        <w:t xml:space="preserve">zagadnieniom prawa procesowego </w:t>
      </w:r>
      <w:r w:rsidRPr="007674A7">
        <w:rPr>
          <w:rFonts w:ascii="Book Antiqua" w:hAnsi="Book Antiqua"/>
          <w:bCs/>
          <w:sz w:val="22"/>
          <w:szCs w:val="22"/>
        </w:rPr>
        <w:t>obejmującym</w:t>
      </w:r>
      <w:r w:rsidRPr="007674A7">
        <w:rPr>
          <w:rFonts w:ascii="Book Antiqua" w:hAnsi="Book Antiqua"/>
          <w:b/>
          <w:bCs/>
          <w:sz w:val="22"/>
          <w:szCs w:val="22"/>
        </w:rPr>
        <w:t>:</w:t>
      </w:r>
      <w:r w:rsidRPr="007674A7">
        <w:rPr>
          <w:rFonts w:ascii="Book Antiqua" w:hAnsi="Book Antiqua"/>
          <w:sz w:val="22"/>
          <w:szCs w:val="22"/>
        </w:rPr>
        <w:t xml:space="preserve"> </w:t>
      </w:r>
    </w:p>
    <w:p w:rsidR="0093686E" w:rsidRPr="007674A7" w:rsidRDefault="0093686E" w:rsidP="00767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 xml:space="preserve">postępowanie dowodowe w sprawach o naruszenie dóbr osobistych oraz o naprawienie szkody wyrządzonej czynem niedozwolonym, w szczególności znaczenie dowodu </w:t>
      </w:r>
      <w:r w:rsidRPr="007674A7">
        <w:rPr>
          <w:rFonts w:ascii="Book Antiqua" w:hAnsi="Book Antiqua"/>
          <w:i/>
        </w:rPr>
        <w:t>prima facie</w:t>
      </w:r>
      <w:r w:rsidRPr="007674A7">
        <w:rPr>
          <w:rFonts w:ascii="Book Antiqua" w:hAnsi="Book Antiqua"/>
        </w:rPr>
        <w:t>;</w:t>
      </w:r>
    </w:p>
    <w:p w:rsidR="0093686E" w:rsidRPr="007674A7" w:rsidRDefault="0093686E" w:rsidP="00767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wydawanie różnych rodzajów wyroków (wstępny, częściowy, uzupełniający, zaoczny);</w:t>
      </w:r>
    </w:p>
    <w:p w:rsidR="0093686E" w:rsidRPr="007674A7" w:rsidRDefault="0093686E" w:rsidP="00767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rozstrzyganie o kosztach sądowych i kosztach procesu; zwolnienie od kosztów sądowych i przesłanki cofnięcia takiego zwolnienia;</w:t>
      </w:r>
    </w:p>
    <w:p w:rsidR="0093686E" w:rsidRPr="007674A7" w:rsidRDefault="0093686E" w:rsidP="007674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rozstrzyganie o innych elementach wyroku – obligatoryjnych (np. rygor natychmiastowej wykonalności) i fakultatywnych (np. ograniczenie odpowiedzialności pozwanego, tzw. moratorium sędziowskie).</w:t>
      </w:r>
    </w:p>
    <w:p w:rsidR="0093686E" w:rsidRPr="007674A7" w:rsidRDefault="0093686E" w:rsidP="007674A7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 xml:space="preserve">W związku z przedstawionym wyżej zakresem zagadnień materialnoprawnych i proceduralnych, które powinny być przedmiotem praktyki aplikantów odbywanej po 17. zjeździe, w trakcie praktyki należy zapoznawać aplikantów przede wszystkim ze sprawami, które dotyczą ochrony dóbr osobistych i roszczeń deliktowych - zwłaszcza wynikających z wypadków komunikacyjnych, błędów w sztuce lekarskiej i zakażeń szpitalnych.    </w:t>
      </w:r>
    </w:p>
    <w:p w:rsidR="0093686E" w:rsidRPr="007674A7" w:rsidRDefault="0093686E" w:rsidP="007674A7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ab/>
        <w:t xml:space="preserve"> W zakresie wyżej wymienionych kategorii spraw należy dążyć do nabycia przez aplikantów umiejętności prawidłowego kwalifikowania zagadnienia występującego w danej sprawie oraz rozwiązywania praktycznych problemów w zakresie: 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lastRenderedPageBreak/>
        <w:t>kwalifikacji określonych wartości podlegających ochronie prawnej jako dóbr osobistych,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oceny zaistnienia przesłanki bezprawnego naruszenia dóbr osobistych oraz zaistnienia przesłanek wyłączających bezprawność;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oceny przesłanek zaistnienia określonego czynu niedozwolonego oraz zakresu ochrony, jaka może przysługiwać pokrzywdzonemu tym czynem niedozwolonym; oceny zaistnienia wszystkich przesłanek odpowiedzialności deliktowej, w szczególności zaistnienia związku przyczynowego, a także przyczynienia się pokrzywdzonego do powstania i zwiększenia szkody oraz stopnia tego przyczynienia;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oceny przesłanek przyznania odszkodowania, zadośćuczynienia za doznaną krzywdę, renty oraz określania ich wysokości; oceny przesłanek zmiany wysokości renty (art. 907 § 2 k.c.);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ind w:left="782" w:hanging="357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oceny roszczenia o zadośćuczynienie za krzywdę doznaną wskutek śmierci osoby bliskiej; oceny zaistnienia przesłanek przyznania najbliższym członkom rodziny zmarłego „stosownego odszkodowania” za pogorszenie ich sytuacji życiowej (art. 446 § 3 k.c.).</w:t>
      </w:r>
    </w:p>
    <w:p w:rsidR="0093686E" w:rsidRPr="007674A7" w:rsidRDefault="0093686E" w:rsidP="007674A7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 xml:space="preserve">    W zakresie zagadnień procesowych aplikanci w trakcie praktyki powinni być przede wszystkim angażowani w czynności zmierzające do nabycia umiejętności: 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oceny prawidłowości konstrukcji pozwu w sprawach o odszkodowanie, zadośćuczynienie i rentę oraz dotyczących majątkowej i niemajątkowej ochrony dóbr osobistych;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prawidłowego formułowania postanowień dowodowych w typowych sprawach ze wskazanego wyżej zakresu, w szczególności o dopuszczeniu dowodu z opinii biegłego;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oceny możliwości i zakresu wykorzystania materiału dowodowego zgromadzonego w sprawie karnej, zwłaszcza w zakresie zeznań sprawcy szkody (podejrzanego/oskarżonego), pokrzywdzonego, innych świadków, opinii biegłego;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ind w:left="782" w:hanging="357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oceny zakresu związania wyrokiem sądu karnego w zakresie ustalenia przesłanek odpowiedzialności deliktowej, w szczególności w zakresie zaistnienia i rozmiaru szkody oraz przyczynienia się poszkodowanego do powstania lub zwiększenia szkody;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lastRenderedPageBreak/>
        <w:t>prawidłowego formułowania treści wyroków w typowych sprawach ze wskazanego wyżej zakresu, w sposób zapewniający skuteczność i ewentualnie wykonalność tych orzeczeń;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oceny zaistnienia przesłanek do wydania wyroku zaocznego, wyroku wstępnego i wyroku częściowego;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prawidłowego formułowania treści rozstrzygnięć o kosztach sądowych i kosztach procesu;</w:t>
      </w:r>
    </w:p>
    <w:p w:rsidR="0093686E" w:rsidRPr="007674A7" w:rsidRDefault="0093686E" w:rsidP="007674A7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 xml:space="preserve">prawidłowej oceny przesłanek zwolnienia od kosztów sądowych i cofnięcia takiego zwolnienia. </w:t>
      </w:r>
    </w:p>
    <w:p w:rsidR="007674A7" w:rsidRPr="007674A7" w:rsidRDefault="007674A7" w:rsidP="007674A7">
      <w:pPr>
        <w:spacing w:line="360" w:lineRule="auto"/>
        <w:ind w:left="784"/>
        <w:jc w:val="both"/>
        <w:rPr>
          <w:rFonts w:ascii="Book Antiqua" w:hAnsi="Book Antiqua"/>
          <w:sz w:val="22"/>
          <w:szCs w:val="22"/>
        </w:rPr>
      </w:pPr>
    </w:p>
    <w:p w:rsidR="0093686E" w:rsidRPr="007674A7" w:rsidRDefault="0093686E" w:rsidP="007674A7">
      <w:pPr>
        <w:spacing w:line="360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Zaleca się, aby w trakcie praktyki aplikanci zapoznawali się z konkretnymi sprawami z ww. zakresu, brali udział w rozprawach dotyczących tych spraw oraz aby powierzano im jak największą liczbę czynności, które utrwalą zdobytą przez nich wiedzę i umiejętności praktyczne, a w szczególności, aby brali czynny udział w przygotowywaniu projektów zarządzeń i orzeczeń sądu w tych dziedzinach, wraz z uzasadnieniami. Patron praktyki powinien dołożyć szczególnych starań, aby nauczyć aplikantów umiejętności podejmowania prawidłowych decyzji procesowych związanych z przyznaniem i cofnięciem zwolnienia od kosztów sądowych, prowadzeniem postępowania dowodowego w sprawach o ochronę dóbr osobistych i w sprawach dotyczących odpowiedzialności za szkodę wyrządzoną czynem niedozwolonym (w tym dopuszczalności oraz zakresu i sposobu wykorzystania materiału dowodowego zgromadzonego w innym postępowaniu), a także prawidłowego formułowania kończących postępowanie w tychże sprawach orzeczeń merytorycznych.</w:t>
      </w:r>
    </w:p>
    <w:p w:rsidR="007674A7" w:rsidRPr="007674A7" w:rsidRDefault="007674A7" w:rsidP="007674A7">
      <w:pPr>
        <w:spacing w:line="360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93686E" w:rsidRPr="007674A7" w:rsidRDefault="0093686E" w:rsidP="007674A7">
      <w:pPr>
        <w:spacing w:line="360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 xml:space="preserve">Ponadto informuję, że przedmiotem </w:t>
      </w:r>
      <w:r w:rsidRPr="007674A7">
        <w:rPr>
          <w:rFonts w:ascii="Book Antiqua" w:hAnsi="Book Antiqua"/>
          <w:b/>
          <w:sz w:val="22"/>
          <w:szCs w:val="22"/>
        </w:rPr>
        <w:t>sprawdzianu</w:t>
      </w:r>
      <w:r w:rsidRPr="007674A7">
        <w:rPr>
          <w:rFonts w:ascii="Book Antiqua" w:hAnsi="Book Antiqua"/>
          <w:sz w:val="22"/>
          <w:szCs w:val="22"/>
        </w:rPr>
        <w:t xml:space="preserve">, który aplikanci będą pisać po zakończeniu  praktyki będzie sporządzenie - na podstawie spreparowanych akt – projektu orzeczenia z omówieniem lub uzasadnieniem z zakresu problematyki objętej przedmiotowym zjazdem, stąd koniecznym jest zwrócenie szczególnej uwagi na nabycie przez aplikantów umiejętności samodzielnego opracowywania projektów orzeczeń wraz z uzasadnieniem w tego rodzaju sprawach. </w:t>
      </w:r>
    </w:p>
    <w:p w:rsidR="0093686E" w:rsidRPr="007674A7" w:rsidRDefault="0093686E" w:rsidP="007674A7">
      <w:pPr>
        <w:spacing w:line="360" w:lineRule="auto"/>
        <w:ind w:firstLine="36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:rsidR="0093686E" w:rsidRPr="007674A7" w:rsidRDefault="0093686E" w:rsidP="007674A7">
      <w:pPr>
        <w:spacing w:line="360" w:lineRule="auto"/>
        <w:ind w:firstLine="36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7674A7">
        <w:rPr>
          <w:rFonts w:ascii="Book Antiqua" w:hAnsi="Book Antiqua"/>
          <w:b/>
          <w:color w:val="000000"/>
          <w:sz w:val="22"/>
          <w:szCs w:val="22"/>
          <w:u w:val="single"/>
        </w:rPr>
        <w:t>Czynności, które powinny zostać zlecone aplikantowi w trakcie praktyki (czynności obowiązkowe):</w:t>
      </w:r>
    </w:p>
    <w:p w:rsidR="0093686E" w:rsidRPr="007674A7" w:rsidRDefault="0093686E" w:rsidP="007674A7">
      <w:pPr>
        <w:pStyle w:val="Teksttreci60"/>
        <w:numPr>
          <w:ilvl w:val="0"/>
          <w:numId w:val="6"/>
        </w:numPr>
        <w:shd w:val="clear" w:color="auto" w:fill="auto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lastRenderedPageBreak/>
        <w:t>zapoznawanie się aktami spraw i sporządzenie projektu orzeczenia końcowego z uzasadnieniem (z zarządzeniami) lub uzasadnienia wydanego orzeczenia w sprawach (z zarządzeniami), w  których:</w:t>
      </w:r>
    </w:p>
    <w:p w:rsidR="0093686E" w:rsidRPr="007674A7" w:rsidRDefault="0093686E" w:rsidP="007674A7">
      <w:pPr>
        <w:pStyle w:val="Akapitzlist"/>
        <w:numPr>
          <w:ilvl w:val="0"/>
          <w:numId w:val="7"/>
        </w:numPr>
        <w:spacing w:after="0" w:line="360" w:lineRule="auto"/>
        <w:ind w:left="436" w:hanging="10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zgłoszono roszczenia wynikające z naruszenia dóbr osobistych;</w:t>
      </w:r>
    </w:p>
    <w:p w:rsidR="0093686E" w:rsidRPr="007674A7" w:rsidRDefault="0093686E" w:rsidP="007674A7">
      <w:pPr>
        <w:pStyle w:val="Akapitzlist"/>
        <w:numPr>
          <w:ilvl w:val="0"/>
          <w:numId w:val="7"/>
        </w:numPr>
        <w:spacing w:after="0" w:line="360" w:lineRule="auto"/>
        <w:ind w:left="436" w:hanging="10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zgłoszono roszczenia z tytułu szkody na osobie (art. 444 § 1 i § 2 k.c., art. 445 k.c., art. 446 k.c.);</w:t>
      </w:r>
    </w:p>
    <w:p w:rsidR="0093686E" w:rsidRPr="007674A7" w:rsidRDefault="0093686E" w:rsidP="007674A7">
      <w:pPr>
        <w:pStyle w:val="Akapitzlist"/>
        <w:numPr>
          <w:ilvl w:val="0"/>
          <w:numId w:val="7"/>
        </w:numPr>
        <w:spacing w:after="0" w:line="360" w:lineRule="auto"/>
        <w:ind w:left="436" w:hanging="10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odpowiedzialność sprawcy oparta jest o przepis: art. 429 k.c., 430, 435 k.c., 436 k.c.;</w:t>
      </w:r>
    </w:p>
    <w:p w:rsidR="0093686E" w:rsidRPr="007674A7" w:rsidRDefault="0093686E" w:rsidP="007674A7">
      <w:pPr>
        <w:pStyle w:val="Teksttreci60"/>
        <w:numPr>
          <w:ilvl w:val="0"/>
          <w:numId w:val="6"/>
        </w:numPr>
        <w:shd w:val="clear" w:color="auto" w:fill="auto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udział w posiedzeniach i rozprawach dotyczących spraw z tematyki wskazanej w punkcie 1</w:t>
      </w:r>
      <w:r w:rsidR="007674A7" w:rsidRPr="007674A7">
        <w:rPr>
          <w:rFonts w:ascii="Book Antiqua" w:hAnsi="Book Antiqua"/>
          <w:sz w:val="22"/>
          <w:szCs w:val="22"/>
        </w:rPr>
        <w:t>.</w:t>
      </w:r>
      <w:r w:rsidRPr="007674A7">
        <w:rPr>
          <w:rFonts w:ascii="Book Antiqua" w:hAnsi="Book Antiqua"/>
          <w:sz w:val="22"/>
          <w:szCs w:val="22"/>
        </w:rPr>
        <w:t>, w szczególności na etapie przeprowadzania w nich postępowania dowodowego;</w:t>
      </w:r>
    </w:p>
    <w:p w:rsidR="0093686E" w:rsidRPr="007674A7" w:rsidRDefault="0093686E" w:rsidP="007674A7">
      <w:pPr>
        <w:pStyle w:val="Teksttreci60"/>
        <w:numPr>
          <w:ilvl w:val="0"/>
          <w:numId w:val="6"/>
        </w:numPr>
        <w:shd w:val="clear" w:color="auto" w:fill="auto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sporządzenie projektów następujących decyzji procesowych (w sprawach z tematyki wskazanej w punkcie 1), wraz z uzasadnieniem i zarządzeniami:</w:t>
      </w:r>
    </w:p>
    <w:p w:rsidR="0093686E" w:rsidRPr="007674A7" w:rsidRDefault="0093686E" w:rsidP="007674A7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postanowienia w przedmiocie zwolnienia od kosztów sądowych oraz ustanowienia pełnomocnika z urzędu,</w:t>
      </w:r>
      <w:r w:rsidRPr="007674A7">
        <w:rPr>
          <w:rFonts w:ascii="Book Antiqua" w:hAnsi="Book Antiqua"/>
        </w:rPr>
        <w:tab/>
      </w:r>
    </w:p>
    <w:p w:rsidR="0093686E" w:rsidRPr="007674A7" w:rsidRDefault="0093686E" w:rsidP="007674A7">
      <w:pPr>
        <w:pStyle w:val="Akapitzlist"/>
        <w:numPr>
          <w:ilvl w:val="0"/>
          <w:numId w:val="8"/>
        </w:numPr>
        <w:spacing w:after="0" w:line="360" w:lineRule="auto"/>
        <w:ind w:left="436" w:hanging="10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postanowienia w przedmiocie wynagrodzenia biegłego lub instytutu,</w:t>
      </w:r>
      <w:r w:rsidRPr="007674A7">
        <w:rPr>
          <w:rFonts w:ascii="Book Antiqua" w:hAnsi="Book Antiqua"/>
        </w:rPr>
        <w:tab/>
      </w:r>
    </w:p>
    <w:p w:rsidR="0093686E" w:rsidRPr="007674A7" w:rsidRDefault="0093686E" w:rsidP="007674A7">
      <w:pPr>
        <w:pStyle w:val="Akapitzlist"/>
        <w:numPr>
          <w:ilvl w:val="0"/>
          <w:numId w:val="8"/>
        </w:numPr>
        <w:spacing w:after="0" w:line="360" w:lineRule="auto"/>
        <w:ind w:left="436" w:hanging="10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postanowienia w przedmiocie udzielenia zabezpieczenia roszczenia,</w:t>
      </w:r>
      <w:r w:rsidRPr="007674A7">
        <w:rPr>
          <w:rFonts w:ascii="Book Antiqua" w:hAnsi="Book Antiqua"/>
        </w:rPr>
        <w:tab/>
      </w:r>
    </w:p>
    <w:p w:rsidR="0093686E" w:rsidRPr="007674A7" w:rsidRDefault="0093686E" w:rsidP="007674A7">
      <w:pPr>
        <w:pStyle w:val="Akapitzlist"/>
        <w:numPr>
          <w:ilvl w:val="0"/>
          <w:numId w:val="8"/>
        </w:numPr>
        <w:spacing w:after="0" w:line="360" w:lineRule="auto"/>
        <w:ind w:left="436" w:hanging="10"/>
        <w:jc w:val="both"/>
        <w:rPr>
          <w:rFonts w:ascii="Book Antiqua" w:hAnsi="Book Antiqua"/>
        </w:rPr>
      </w:pPr>
      <w:r w:rsidRPr="007674A7">
        <w:rPr>
          <w:rFonts w:ascii="Book Antiqua" w:hAnsi="Book Antiqua"/>
        </w:rPr>
        <w:t>postanowienia o dopuszczeniu dowodu z opinii biegłego lub  instytutu oraz sporządzenie pisma w przedmiocie zlecenia opinii.</w:t>
      </w:r>
      <w:r w:rsidRPr="007674A7">
        <w:rPr>
          <w:rFonts w:ascii="Book Antiqua" w:hAnsi="Book Antiqua"/>
        </w:rPr>
        <w:tab/>
      </w:r>
    </w:p>
    <w:p w:rsidR="0093686E" w:rsidRPr="007674A7" w:rsidRDefault="0093686E" w:rsidP="007674A7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93686E" w:rsidRPr="007674A7" w:rsidRDefault="0093686E" w:rsidP="007674A7">
      <w:pPr>
        <w:spacing w:line="360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 xml:space="preserve">Ponadto 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93686E" w:rsidRPr="007674A7" w:rsidRDefault="007674A7" w:rsidP="00A142D8">
      <w:pPr>
        <w:spacing w:line="360" w:lineRule="auto"/>
        <w:ind w:firstLine="708"/>
        <w:jc w:val="both"/>
        <w:rPr>
          <w:rFonts w:ascii="Book Antiqua" w:hAnsi="Book Antiqua"/>
        </w:rPr>
      </w:pPr>
      <w:r w:rsidRPr="007674A7">
        <w:rPr>
          <w:rFonts w:ascii="Book Antiqua" w:hAnsi="Book Antiqua"/>
          <w:b/>
          <w:sz w:val="22"/>
          <w:szCs w:val="22"/>
        </w:rPr>
        <w:t>Po wykonaniu czynności przez aplikanta należy szczegółowo omówić z nim rezultaty jego pracy, w tym ewentualne uchybienia.</w:t>
      </w:r>
      <w:r w:rsidRPr="007674A7">
        <w:rPr>
          <w:rFonts w:ascii="Book Antiqua" w:hAnsi="Book Antiqua"/>
          <w:sz w:val="22"/>
          <w:szCs w:val="22"/>
        </w:rPr>
        <w:t xml:space="preserve"> Patron praktyki winien zwrócić szczególną uwagę na nabycie przez aplikantów umiejętności samodzielnego opracowywania projektów orzeczeń będących przedmiotem sprawdzianu.</w:t>
      </w:r>
      <w:r w:rsidR="0093686E" w:rsidRPr="007674A7">
        <w:rPr>
          <w:rFonts w:ascii="Book Antiqua" w:hAnsi="Book Antiqua"/>
        </w:rPr>
        <w:t xml:space="preserve"> </w:t>
      </w:r>
    </w:p>
    <w:p w:rsidR="0093686E" w:rsidRPr="007674A7" w:rsidRDefault="0093686E" w:rsidP="007674A7">
      <w:pPr>
        <w:spacing w:line="360" w:lineRule="auto"/>
        <w:ind w:left="3540" w:hanging="2831"/>
        <w:jc w:val="both"/>
        <w:rPr>
          <w:rFonts w:ascii="Book Antiqua" w:hAnsi="Book Antiqua"/>
          <w:sz w:val="22"/>
          <w:szCs w:val="22"/>
        </w:rPr>
      </w:pPr>
    </w:p>
    <w:p w:rsidR="0093686E" w:rsidRPr="007674A7" w:rsidRDefault="0093686E" w:rsidP="007674A7">
      <w:pPr>
        <w:spacing w:after="100" w:afterAutospacing="1" w:line="360" w:lineRule="auto"/>
        <w:ind w:left="3540"/>
        <w:contextualSpacing/>
        <w:jc w:val="center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Kierownik Działu Dydaktycznego OAS</w:t>
      </w:r>
    </w:p>
    <w:p w:rsidR="0093686E" w:rsidRPr="007674A7" w:rsidRDefault="0093686E" w:rsidP="007674A7">
      <w:pPr>
        <w:spacing w:after="100" w:afterAutospacing="1" w:line="360" w:lineRule="auto"/>
        <w:ind w:left="3538"/>
        <w:contextualSpacing/>
        <w:jc w:val="center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>Magdalena Nagaduś</w:t>
      </w:r>
    </w:p>
    <w:p w:rsidR="0093686E" w:rsidRPr="007674A7" w:rsidRDefault="0093686E" w:rsidP="007674A7">
      <w:pPr>
        <w:spacing w:after="100" w:afterAutospacing="1" w:line="360" w:lineRule="auto"/>
        <w:ind w:left="3540"/>
        <w:contextualSpacing/>
        <w:jc w:val="center"/>
        <w:rPr>
          <w:rFonts w:ascii="Book Antiqua" w:hAnsi="Book Antiqua"/>
          <w:sz w:val="22"/>
          <w:szCs w:val="22"/>
        </w:rPr>
      </w:pPr>
      <w:r w:rsidRPr="007674A7">
        <w:rPr>
          <w:rFonts w:ascii="Book Antiqua" w:hAnsi="Book Antiqua"/>
          <w:sz w:val="22"/>
          <w:szCs w:val="22"/>
        </w:rPr>
        <w:t xml:space="preserve"> </w:t>
      </w:r>
    </w:p>
    <w:p w:rsidR="0093686E" w:rsidRPr="007674A7" w:rsidRDefault="0093686E" w:rsidP="007674A7">
      <w:pPr>
        <w:spacing w:line="360" w:lineRule="auto"/>
        <w:ind w:left="3540" w:hanging="2831"/>
        <w:jc w:val="both"/>
        <w:rPr>
          <w:rFonts w:ascii="Book Antiqua" w:hAnsi="Book Antiqua"/>
          <w:sz w:val="22"/>
          <w:szCs w:val="22"/>
        </w:rPr>
      </w:pPr>
    </w:p>
    <w:p w:rsidR="0092029A" w:rsidRPr="007674A7" w:rsidRDefault="0092029A" w:rsidP="007674A7">
      <w:pPr>
        <w:spacing w:line="360" w:lineRule="auto"/>
        <w:rPr>
          <w:rFonts w:ascii="Book Antiqua" w:hAnsi="Book Antiqua"/>
          <w:sz w:val="22"/>
          <w:szCs w:val="22"/>
        </w:rPr>
      </w:pPr>
    </w:p>
    <w:sectPr w:rsidR="0092029A" w:rsidRPr="0076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2E0F"/>
    <w:multiLevelType w:val="hybridMultilevel"/>
    <w:tmpl w:val="749E342A"/>
    <w:lvl w:ilvl="0" w:tplc="ACFA7E30">
      <w:start w:val="1"/>
      <w:numFmt w:val="lowerLetter"/>
      <w:lvlText w:val="%1)"/>
      <w:lvlJc w:val="left"/>
      <w:pPr>
        <w:ind w:left="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0FD21F2"/>
    <w:multiLevelType w:val="hybridMultilevel"/>
    <w:tmpl w:val="F04A03EE"/>
    <w:lvl w:ilvl="0" w:tplc="FCEA4FD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D0393B"/>
    <w:multiLevelType w:val="hybridMultilevel"/>
    <w:tmpl w:val="7F2C59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56803C5C"/>
    <w:multiLevelType w:val="hybridMultilevel"/>
    <w:tmpl w:val="92A088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CE6448"/>
    <w:multiLevelType w:val="hybridMultilevel"/>
    <w:tmpl w:val="8D186D7E"/>
    <w:lvl w:ilvl="0" w:tplc="0B2AAEAA">
      <w:start w:val="1"/>
      <w:numFmt w:val="lowerLetter"/>
      <w:lvlText w:val="%1)"/>
      <w:lvlJc w:val="left"/>
      <w:pPr>
        <w:ind w:left="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2C5763"/>
    <w:multiLevelType w:val="hybridMultilevel"/>
    <w:tmpl w:val="867851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6E"/>
    <w:rsid w:val="004A71E6"/>
    <w:rsid w:val="007674A7"/>
    <w:rsid w:val="0092029A"/>
    <w:rsid w:val="0093686E"/>
    <w:rsid w:val="00A142D8"/>
    <w:rsid w:val="00B612F7"/>
    <w:rsid w:val="00F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92DAA-642E-4E67-B0DF-9A6EF04B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6">
    <w:name w:val="Tekst treści (6)_"/>
    <w:link w:val="Teksttreci60"/>
    <w:locked/>
    <w:rsid w:val="009368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3686E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7436-8AB2-4293-8CEA-4D7A4E72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Nagaduś</dc:creator>
  <cp:keywords/>
  <dc:description/>
  <cp:lastModifiedBy>Monika Górecka</cp:lastModifiedBy>
  <cp:revision>2</cp:revision>
  <dcterms:created xsi:type="dcterms:W3CDTF">2025-05-23T08:45:00Z</dcterms:created>
  <dcterms:modified xsi:type="dcterms:W3CDTF">2025-05-23T08:45:00Z</dcterms:modified>
</cp:coreProperties>
</file>